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46" w:rsidRDefault="00515046" w:rsidP="00515046">
      <w:pPr>
        <w:pStyle w:val="1"/>
        <w:shd w:val="clear" w:color="auto" w:fill="auto"/>
        <w:spacing w:before="320"/>
        <w:ind w:firstLine="0"/>
        <w:jc w:val="center"/>
      </w:pPr>
      <w:r>
        <w:rPr>
          <w:b/>
          <w:bCs/>
          <w:color w:val="000000"/>
          <w:lang w:eastAsia="ru-RU" w:bidi="ru-RU"/>
        </w:rPr>
        <w:t>Пресс-релиз</w:t>
      </w:r>
    </w:p>
    <w:p w:rsidR="00515046" w:rsidRDefault="00515046" w:rsidP="00515046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31 мая 2020 года - Всемирный день без табака.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>Тема Всемирного дня без табака 2020 года - защита подрастающих поколений с особым акцентом на «защиту молодых граждан от манипуляций со стороны табачной индустрии и профилактику употребления ими табака и никотина».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>Во всем мире табак курят 17% молодых людей в возрасте от 15 до 24 лет. В Европейском регионе табак употребляют 11,5% девочек и 13,8% мальчиков в возрасте от 13 до 15 лет. Несмотря на то, что на протяжении последних лет данный показатель снижается благодаря чрезвычайным стараниям активистов и организаций, ведущих борьбу против табака, необходимо и дальше прикладывать максимум усилий для того, чтобы защитить эти уязвимые возрастные группы.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>По данным республиканского социологического исследования, проведенного ГНУ «Институт социологии НАН Беларуси», в настоящее время в Республике Беларусь курит 30% населения в возрасте от 16 лет и старше, из них: постоянно курит 20,8%, от случая к случаю - 9,2%. Доля респондентов, бросивших курить, составила 14,6%.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 xml:space="preserve">В отношении </w:t>
      </w:r>
      <w:proofErr w:type="spellStart"/>
      <w:r>
        <w:rPr>
          <w:color w:val="000000"/>
          <w:lang w:eastAsia="ru-RU" w:bidi="ru-RU"/>
        </w:rPr>
        <w:t>табакокурения</w:t>
      </w:r>
      <w:proofErr w:type="spellEnd"/>
      <w:r>
        <w:rPr>
          <w:color w:val="000000"/>
          <w:lang w:eastAsia="ru-RU" w:bidi="ru-RU"/>
        </w:rPr>
        <w:t xml:space="preserve"> за исследовательский период с 2001 года наблюдается тенденция снижения и стабилизации показателя распространенности курения среди населения. Так, с 2001 по 2006 годы наблюдалось снижение показателя распространенности курения с 41,6% до 32,3%, а с 2006 - его стабилизация на уровне 30% (+-3%)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>Согласно данным областного социологического исследования, проведенного специалистами УЗ «</w:t>
      </w:r>
      <w:proofErr w:type="spellStart"/>
      <w:r>
        <w:rPr>
          <w:color w:val="000000"/>
          <w:lang w:eastAsia="ru-RU" w:bidi="ru-RU"/>
        </w:rPr>
        <w:t>МОЦГЭиОЗ</w:t>
      </w:r>
      <w:proofErr w:type="spellEnd"/>
      <w:r>
        <w:rPr>
          <w:color w:val="000000"/>
          <w:lang w:eastAsia="ru-RU" w:bidi="ru-RU"/>
        </w:rPr>
        <w:t>», в Могилевской области курит 29,2% взрослого населения: 41,1% мужчин и 17,8% женщин. Наибольшее число курильщиков, согласно данным исследования, сосредоточено в возрастной группе 41-50 лет (33,9%). Реже остальных курит молодежь в возрасте 20 - 30 лет (25,8%) и пожилые люди старше 70 лет (24,9%).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>От курения чаще отказываются люди в возрасте до 30 лет. В тройку лидеров аргументов отказа от курения входят «знание и понимание того, что курение опасно для здоровья», «желание сэкономить деньги» и «недовольство близких».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>Согласно полученным данным, значительная часть населения подвержена пассивному курению (более 90%). Наиболее часто людям приходится сталкиваться с пассивным курением в компании друзей и знакомых (89,7%), а также на остановках общественного транспорта (88,6%). Более половины населения имеет курящих родственников, каждому пятому постоянно приходится быть пассивным курильщиком у себя дома.</w:t>
      </w:r>
    </w:p>
    <w:p w:rsidR="00515046" w:rsidRDefault="00515046" w:rsidP="00515046">
      <w:pPr>
        <w:pStyle w:val="1"/>
        <w:shd w:val="clear" w:color="auto" w:fill="auto"/>
        <w:ind w:left="240" w:firstLine="720"/>
        <w:jc w:val="both"/>
      </w:pPr>
      <w:r>
        <w:rPr>
          <w:color w:val="000000"/>
          <w:lang w:eastAsia="ru-RU" w:bidi="ru-RU"/>
        </w:rPr>
        <w:t xml:space="preserve">Одним из основных руководящих принципов деятельности по профилактике </w:t>
      </w:r>
      <w:proofErr w:type="spellStart"/>
      <w:r>
        <w:rPr>
          <w:color w:val="000000"/>
          <w:lang w:eastAsia="ru-RU" w:bidi="ru-RU"/>
        </w:rPr>
        <w:t>табакокурения</w:t>
      </w:r>
      <w:proofErr w:type="spellEnd"/>
      <w:r>
        <w:rPr>
          <w:color w:val="000000"/>
          <w:lang w:eastAsia="ru-RU" w:bidi="ru-RU"/>
        </w:rPr>
        <w:t xml:space="preserve"> является формирование в обществе нетерпимого отношения к курению. Анализ полученных данных позволяет </w:t>
      </w:r>
      <w:r>
        <w:rPr>
          <w:color w:val="000000"/>
          <w:lang w:eastAsia="ru-RU" w:bidi="ru-RU"/>
        </w:rPr>
        <w:lastRenderedPageBreak/>
        <w:t>сделать вывод о том, что наблюдается тенденция осознания необходимости принятия различных мер, направленных на сокращение курения в обществе.</w:t>
      </w:r>
    </w:p>
    <w:p w:rsidR="009B25C8" w:rsidRDefault="009B25C8"/>
    <w:p w:rsidR="00515046" w:rsidRDefault="00515046" w:rsidP="00515046">
      <w:pPr>
        <w:pStyle w:val="1"/>
        <w:shd w:val="clear" w:color="auto" w:fill="auto"/>
        <w:ind w:left="280" w:firstLine="780"/>
      </w:pPr>
      <w:r>
        <w:rPr>
          <w:color w:val="000000"/>
          <w:lang w:eastAsia="ru-RU" w:bidi="ru-RU"/>
        </w:rPr>
        <w:t>Многие респонденты воспринимают курение как социально нежелательное явление. Отношение большинства опрошенных к курению окружающих можно определить</w:t>
      </w:r>
      <w:r>
        <w:t xml:space="preserve">, </w:t>
      </w:r>
      <w:r>
        <w:rPr>
          <w:color w:val="000000"/>
          <w:lang w:eastAsia="ru-RU" w:bidi="ru-RU"/>
        </w:rPr>
        <w:t>как неодобрительное.</w:t>
      </w:r>
    </w:p>
    <w:p w:rsidR="00515046" w:rsidRDefault="00515046" w:rsidP="00515046">
      <w:pPr>
        <w:pStyle w:val="1"/>
        <w:shd w:val="clear" w:color="auto" w:fill="auto"/>
        <w:ind w:left="280" w:firstLine="700"/>
        <w:jc w:val="both"/>
      </w:pPr>
      <w:r>
        <w:rPr>
          <w:color w:val="000000"/>
          <w:lang w:eastAsia="ru-RU" w:bidi="ru-RU"/>
        </w:rPr>
        <w:t xml:space="preserve">Каждый второй участник опроса выступает за ужесточение законодательных мер в борьбе с курением. Наиболее действенными в борьбе с курением респонденты считают меры нормативно-правового регулирования: запрещение курения в общественных местах (32,7%), запрещение рекламы табачных изделий (27,7%), увеличение цен на них (26,7%), ограничение времени и мест продаж (23,8%), полный запрет </w:t>
      </w:r>
      <w:proofErr w:type="spellStart"/>
      <w:r>
        <w:rPr>
          <w:color w:val="000000"/>
          <w:lang w:eastAsia="ru-RU" w:bidi="ru-RU"/>
        </w:rPr>
        <w:t>табакокурения</w:t>
      </w:r>
      <w:proofErr w:type="spellEnd"/>
      <w:r>
        <w:rPr>
          <w:color w:val="000000"/>
          <w:lang w:eastAsia="ru-RU" w:bidi="ru-RU"/>
        </w:rPr>
        <w:t xml:space="preserve"> на законодательном уровне (21,3%) и др.</w:t>
      </w:r>
    </w:p>
    <w:p w:rsidR="00515046" w:rsidRDefault="00515046" w:rsidP="00515046">
      <w:pPr>
        <w:pStyle w:val="1"/>
        <w:shd w:val="clear" w:color="auto" w:fill="auto"/>
        <w:ind w:left="280" w:firstLine="700"/>
        <w:jc w:val="both"/>
      </w:pPr>
      <w:r>
        <w:rPr>
          <w:color w:val="000000"/>
          <w:lang w:eastAsia="ru-RU" w:bidi="ru-RU"/>
        </w:rPr>
        <w:t>Уже много десятилетий табачные компании применяют изощренные методы вовлечения молодежи в употребление табачной и никотиновой продукции и тратят на это значительные ресурсы: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515046" w:rsidRDefault="00515046" w:rsidP="00515046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Как производители табачных и никотиновых изделий манипулируют</w:t>
      </w:r>
      <w:r>
        <w:rPr>
          <w:b/>
          <w:bCs/>
          <w:color w:val="000000"/>
          <w:lang w:eastAsia="ru-RU" w:bidi="ru-RU"/>
        </w:rPr>
        <w:br/>
        <w:t>молодежью?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500" w:hanging="220"/>
      </w:pPr>
      <w:r>
        <w:rPr>
          <w:color w:val="000000"/>
          <w:lang w:eastAsia="ru-RU" w:bidi="ru-RU"/>
        </w:rPr>
        <w:t>использование в составе табачных и никотиновых изделий привлекательных для молодежи ароматических добавок, например, с запахом вишни, жевательной резинки и сахарной ваты, отвлекающих внимание от рисков для здоровья и служащих поводом попробовать такие изделия;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500" w:hanging="220"/>
      </w:pPr>
      <w:r>
        <w:rPr>
          <w:color w:val="000000"/>
          <w:lang w:eastAsia="ru-RU" w:bidi="ru-RU"/>
        </w:rPr>
        <w:t xml:space="preserve">стильный дизайн и привлекательная форма изделий, которые легко носить с собой и можно принять за что-то другое (например, если изделие имеет форму </w:t>
      </w:r>
      <w:proofErr w:type="spellStart"/>
      <w:r>
        <w:rPr>
          <w:color w:val="000000"/>
          <w:lang w:eastAsia="ru-RU" w:bidi="ru-RU"/>
        </w:rPr>
        <w:t>флеш</w:t>
      </w:r>
      <w:proofErr w:type="spellEnd"/>
      <w:r>
        <w:rPr>
          <w:color w:val="000000"/>
          <w:lang w:eastAsia="ru-RU" w:bidi="ru-RU"/>
        </w:rPr>
        <w:t>-карты или конфеты);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500" w:hanging="220"/>
      </w:pPr>
      <w:r>
        <w:rPr>
          <w:color w:val="000000"/>
          <w:lang w:eastAsia="ru-RU" w:bidi="ru-RU"/>
        </w:rPr>
        <w:t>продвижение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утверждений;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500" w:hanging="220"/>
      </w:pPr>
      <w:r>
        <w:rPr>
          <w:color w:val="000000"/>
          <w:lang w:eastAsia="ru-RU" w:bidi="ru-RU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>
        <w:rPr>
          <w:color w:val="000000"/>
          <w:lang w:eastAsia="ru-RU" w:bidi="ru-RU"/>
        </w:rPr>
        <w:t>Инстаграме</w:t>
      </w:r>
      <w:proofErr w:type="spellEnd"/>
      <w:r>
        <w:rPr>
          <w:color w:val="000000"/>
          <w:lang w:eastAsia="ru-RU" w:bidi="ru-RU"/>
        </w:rPr>
        <w:t>) и конкурсов, спонсируемых брендами;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left="500" w:hanging="220"/>
      </w:pPr>
      <w:r>
        <w:rPr>
          <w:color w:val="000000"/>
          <w:lang w:eastAsia="ru-RU" w:bidi="ru-RU"/>
        </w:rPr>
        <w:t>маркетинг в часто посещаемых детьми магазинах розничной торговли, в том числе путем размещения продукции вблизи кондитерских изделий, снеков или прохладительных напитков для обеспечения их заметности в зонах, где часто находятся молодые люди (сюда также относится предоставление магазинам рекламных материалов и торговых витрин);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spacing w:line="233" w:lineRule="auto"/>
        <w:ind w:left="500" w:hanging="220"/>
      </w:pPr>
      <w:r>
        <w:rPr>
          <w:color w:val="000000"/>
          <w:lang w:eastAsia="ru-RU" w:bidi="ru-RU"/>
        </w:rPr>
        <w:t>поштучная продажа сигарет и других табачных и никотиновых изделий вблизи школ, удешевляющая и упрощающая доступ учащихся к табачной и никотиновой продукции;</w:t>
      </w:r>
    </w:p>
    <w:p w:rsidR="00515046" w:rsidRDefault="00515046" w:rsidP="0051504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spacing w:line="233" w:lineRule="auto"/>
        <w:ind w:left="500" w:hanging="220"/>
      </w:pPr>
      <w:r>
        <w:rPr>
          <w:color w:val="000000"/>
          <w:lang w:eastAsia="ru-RU" w:bidi="ru-RU"/>
        </w:rPr>
        <w:t>скрытая реклама табачной продукции в кинофильмах, телепередачах и онлайновых потоковых трансляциях;</w:t>
      </w:r>
    </w:p>
    <w:p w:rsidR="00515046" w:rsidRDefault="00515046" w:rsidP="00515046">
      <w:pPr>
        <w:pStyle w:val="1"/>
        <w:shd w:val="clear" w:color="auto" w:fill="auto"/>
        <w:ind w:left="580" w:hanging="300"/>
        <w:jc w:val="both"/>
      </w:pPr>
      <w:r>
        <w:rPr>
          <w:color w:val="000000"/>
          <w:lang w:eastAsia="ru-RU" w:bidi="ru-RU"/>
        </w:rPr>
        <w:lastRenderedPageBreak/>
        <w:t>- размещение в местах, часто посещаемых молодыми людьми, автоматов по продаже с</w:t>
      </w:r>
      <w:bookmarkStart w:id="0" w:name="_GoBack"/>
      <w:bookmarkEnd w:id="0"/>
      <w:r>
        <w:rPr>
          <w:color w:val="000000"/>
          <w:lang w:eastAsia="ru-RU" w:bidi="ru-RU"/>
        </w:rPr>
        <w:t>игарет с ярким рекламным оформлением и демонстрацией пачек и создание мотивов для нарушения правил в отношении сбыта такой продукции несовершеннолетним и др.</w:t>
      </w:r>
    </w:p>
    <w:p w:rsidR="00515046" w:rsidRPr="00515046" w:rsidRDefault="00515046" w:rsidP="005150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5046">
        <w:rPr>
          <w:color w:val="000000"/>
          <w:sz w:val="28"/>
          <w:szCs w:val="28"/>
          <w:lang w:eastAsia="ru-RU" w:bidi="ru-RU"/>
        </w:rPr>
        <w:t>Во Всемирный день без табака мы призываем всех активных сторонников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борьбы против табака принять меры для защиты этих возрастных групп, организовав проведение кампаний и мероприятий, направленных на все сферы общественной жизни, чтобы сформировать у следующего поколения молодых людей способность устоять перед соблазном попробовать табак и уверенно двигаться в устойчивое будущее без табака.</w:t>
      </w:r>
    </w:p>
    <w:p w:rsidR="00515046" w:rsidRPr="00515046" w:rsidRDefault="00515046" w:rsidP="00515046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 общественного здоровья</w:t>
      </w:r>
    </w:p>
    <w:p w:rsidR="00515046" w:rsidRPr="00515046" w:rsidRDefault="00515046" w:rsidP="00515046">
      <w:pPr>
        <w:widowControl w:val="0"/>
        <w:spacing w:after="30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 «</w:t>
      </w:r>
      <w:proofErr w:type="spellStart"/>
      <w:r w:rsidRPr="005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МОЦГЭиОЗ</w:t>
      </w:r>
      <w:proofErr w:type="spellEnd"/>
      <w:r w:rsidRPr="00515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515046" w:rsidRDefault="00515046" w:rsidP="00515046">
      <w:r w:rsidRPr="00515046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  <w:t>В подготовке информации использованы материалы Европейского регионального бюро Всемирной организации здравоохранения</w:t>
      </w:r>
    </w:p>
    <w:sectPr w:rsidR="005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D35"/>
    <w:multiLevelType w:val="multilevel"/>
    <w:tmpl w:val="956A7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46"/>
    <w:rsid w:val="00515046"/>
    <w:rsid w:val="009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75E1"/>
  <w15:chartTrackingRefBased/>
  <w15:docId w15:val="{A14BDF9A-41A1-40D9-B239-4C93B737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0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15046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2020-06-03T08:33:00Z</dcterms:created>
  <dcterms:modified xsi:type="dcterms:W3CDTF">2020-06-03T08:36:00Z</dcterms:modified>
</cp:coreProperties>
</file>